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93C" w:rsidRDefault="008E393C" w:rsidP="008E393C">
      <w:pPr>
        <w:jc w:val="both"/>
        <w:rPr>
          <w:rFonts w:ascii="Sylfaen" w:hAnsi="Sylfaen"/>
        </w:rPr>
      </w:pPr>
      <w:r>
        <w:rPr>
          <w:rFonts w:ascii="Sylfaen" w:hAnsi="Sylfaen"/>
        </w:rPr>
        <w:t>To: Embassy of the Federal Republic of Germany</w:t>
      </w:r>
    </w:p>
    <w:p w:rsidR="008E393C" w:rsidRDefault="008E393C" w:rsidP="008E393C">
      <w:pPr>
        <w:jc w:val="both"/>
        <w:rPr>
          <w:rFonts w:ascii="Sylfaen" w:hAnsi="Sylfaen"/>
        </w:rPr>
      </w:pPr>
      <w:r>
        <w:rPr>
          <w:rFonts w:ascii="Sylfaen" w:hAnsi="Sylfaen"/>
        </w:rPr>
        <w:t>Dear Sir,</w:t>
      </w:r>
    </w:p>
    <w:p w:rsidR="008E393C" w:rsidRDefault="008E393C" w:rsidP="008E393C">
      <w:pPr>
        <w:jc w:val="both"/>
        <w:rPr>
          <w:rFonts w:ascii="Sylfaen" w:hAnsi="Sylfaen"/>
        </w:rPr>
      </w:pPr>
      <w:r w:rsidRPr="00A5470F">
        <w:rPr>
          <w:rFonts w:ascii="Sylfaen" w:hAnsi="Sylfaen"/>
          <w:lang w:val="ka-GE"/>
        </w:rPr>
        <w:t>In response to your letter</w:t>
      </w:r>
      <w:r>
        <w:rPr>
          <w:rFonts w:ascii="Sylfaen" w:hAnsi="Sylfaen"/>
        </w:rPr>
        <w:t xml:space="preserve"> </w:t>
      </w:r>
      <w:r w:rsidRPr="00CB704D">
        <w:rPr>
          <w:rFonts w:ascii="Sylfaen" w:hAnsi="Sylfaen"/>
        </w:rPr>
        <w:t>№</w:t>
      </w:r>
      <w:r w:rsidR="008826E1">
        <w:rPr>
          <w:rFonts w:ascii="Sylfaen" w:eastAsia="Times New Roman" w:hAnsi="Sylfaen" w:cs="Times New Roman"/>
          <w:sz w:val="24"/>
          <w:szCs w:val="24"/>
        </w:rPr>
        <w:t>65224</w:t>
      </w:r>
      <w:r w:rsidRPr="00CB704D">
        <w:rPr>
          <w:rFonts w:ascii="Sylfaen" w:hAnsi="Sylfaen"/>
        </w:rPr>
        <w:t xml:space="preserve"> </w:t>
      </w:r>
      <w:r w:rsidR="008826E1">
        <w:rPr>
          <w:rFonts w:ascii="Sylfaen" w:hAnsi="Sylfaen"/>
        </w:rPr>
        <w:t>of July 6</w:t>
      </w:r>
      <w:r>
        <w:rPr>
          <w:rFonts w:ascii="Sylfaen" w:hAnsi="Sylfaen"/>
        </w:rPr>
        <w:t xml:space="preserve">, 2018 </w:t>
      </w:r>
      <w:r w:rsidRPr="00A5470F">
        <w:rPr>
          <w:rFonts w:ascii="Sylfaen" w:hAnsi="Sylfaen"/>
          <w:lang w:val="ka-GE"/>
        </w:rPr>
        <w:t xml:space="preserve"> we would like to inform you that</w:t>
      </w:r>
      <w:r>
        <w:rPr>
          <w:rFonts w:ascii="Sylfaen" w:hAnsi="Sylfaen"/>
        </w:rPr>
        <w:t>:</w:t>
      </w:r>
    </w:p>
    <w:p w:rsidR="008826E1" w:rsidRDefault="009D67BA" w:rsidP="0080215F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Langerhans cell </w:t>
      </w:r>
      <w:proofErr w:type="spellStart"/>
      <w:r>
        <w:rPr>
          <w:rFonts w:ascii="Sylfaen" w:hAnsi="Sylfaen"/>
        </w:rPr>
        <w:t>histiocytosis</w:t>
      </w:r>
      <w:proofErr w:type="spellEnd"/>
      <w:r>
        <w:rPr>
          <w:rFonts w:ascii="Sylfaen" w:hAnsi="Sylfaen"/>
        </w:rPr>
        <w:t xml:space="preserve"> (LCH)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belongs to the rare diseases</w:t>
      </w:r>
      <w:r>
        <w:rPr>
          <w:rFonts w:ascii="Sylfaen" w:hAnsi="Sylfaen"/>
          <w:lang w:val="ka-GE"/>
        </w:rPr>
        <w:t>.</w:t>
      </w:r>
      <w:r w:rsidRPr="009D67BA">
        <w:rPr>
          <w:rFonts w:ascii="Sylfaen" w:hAnsi="Sylfaen"/>
        </w:rPr>
        <w:t xml:space="preserve"> </w:t>
      </w:r>
      <w:proofErr w:type="gramStart"/>
      <w:r w:rsidR="0080215F" w:rsidRPr="0080215F">
        <w:rPr>
          <w:rFonts w:ascii="Sylfaen" w:hAnsi="Sylfaen"/>
        </w:rPr>
        <w:t>the</w:t>
      </w:r>
      <w:proofErr w:type="gramEnd"/>
      <w:r w:rsidR="0080215F" w:rsidRPr="0080215F">
        <w:rPr>
          <w:rFonts w:ascii="Sylfaen" w:hAnsi="Sylfaen"/>
        </w:rPr>
        <w:t xml:space="preserve"> pathogenesis of which is similar to the pathogenesis of </w:t>
      </w:r>
      <w:proofErr w:type="spellStart"/>
      <w:r w:rsidR="0080215F" w:rsidRPr="0080215F">
        <w:rPr>
          <w:rFonts w:ascii="Sylfaen" w:hAnsi="Sylfaen"/>
        </w:rPr>
        <w:t>leukosis</w:t>
      </w:r>
      <w:proofErr w:type="spellEnd"/>
      <w:r w:rsidR="0080215F" w:rsidRPr="0080215F">
        <w:rPr>
          <w:rFonts w:ascii="Sylfaen" w:hAnsi="Sylfaen"/>
        </w:rPr>
        <w:t xml:space="preserve"> and lymphoma</w:t>
      </w:r>
      <w:r w:rsidR="0080215F">
        <w:rPr>
          <w:rFonts w:ascii="Sylfaen" w:hAnsi="Sylfaen"/>
          <w:lang w:val="ka-GE"/>
        </w:rPr>
        <w:t xml:space="preserve">. </w:t>
      </w:r>
      <w:r w:rsidR="008826E1">
        <w:rPr>
          <w:rFonts w:ascii="Sylfaen" w:hAnsi="Sylfaen"/>
        </w:rPr>
        <w:t xml:space="preserve">To </w:t>
      </w:r>
      <w:proofErr w:type="spellStart"/>
      <w:r w:rsidR="008826E1">
        <w:rPr>
          <w:rFonts w:ascii="Sylfaen" w:hAnsi="Sylfaen"/>
        </w:rPr>
        <w:t>treate</w:t>
      </w:r>
      <w:proofErr w:type="spellEnd"/>
      <w:r w:rsidR="008826E1">
        <w:rPr>
          <w:rFonts w:ascii="Sylfaen" w:hAnsi="Sylfaen"/>
        </w:rPr>
        <w:t xml:space="preserve"> LCH</w:t>
      </w:r>
      <w:r>
        <w:rPr>
          <w:rFonts w:ascii="Sylfaen" w:hAnsi="Sylfaen"/>
          <w:lang w:val="ka-GE"/>
        </w:rPr>
        <w:t xml:space="preserve">, </w:t>
      </w:r>
      <w:r w:rsidR="008826E1">
        <w:rPr>
          <w:rFonts w:ascii="Sylfaen" w:hAnsi="Sylfaen"/>
        </w:rPr>
        <w:t xml:space="preserve"> </w:t>
      </w:r>
      <w:r w:rsidRPr="009D67BA">
        <w:rPr>
          <w:rFonts w:ascii="Sylfaen" w:hAnsi="Sylfaen"/>
        </w:rPr>
        <w:t>which includes chemotherapy</w:t>
      </w:r>
      <w:r>
        <w:rPr>
          <w:rFonts w:ascii="Sylfaen" w:hAnsi="Sylfaen"/>
          <w:lang w:val="ka-GE"/>
        </w:rPr>
        <w:t xml:space="preserve">, </w:t>
      </w:r>
      <w:r w:rsidR="008826E1">
        <w:rPr>
          <w:rFonts w:ascii="Sylfaen" w:hAnsi="Sylfaen"/>
        </w:rPr>
        <w:t>is possible in Georgia;</w:t>
      </w:r>
    </w:p>
    <w:p w:rsidR="008826E1" w:rsidRDefault="008826E1" w:rsidP="008826E1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Pediatric </w:t>
      </w:r>
      <w:proofErr w:type="spellStart"/>
      <w:r>
        <w:rPr>
          <w:rFonts w:ascii="Sylfaen" w:hAnsi="Sylfaen"/>
        </w:rPr>
        <w:t>Onco</w:t>
      </w:r>
      <w:proofErr w:type="spellEnd"/>
      <w:r>
        <w:rPr>
          <w:rFonts w:ascii="Sylfaen" w:hAnsi="Sylfaen"/>
        </w:rPr>
        <w:t xml:space="preserve">-Hematological department at LTD “M. </w:t>
      </w:r>
      <w:proofErr w:type="spellStart"/>
      <w:r>
        <w:rPr>
          <w:rFonts w:ascii="Sylfaen" w:hAnsi="Sylfaen"/>
        </w:rPr>
        <w:t>Iashvili</w:t>
      </w:r>
      <w:proofErr w:type="spellEnd"/>
      <w:r>
        <w:rPr>
          <w:rFonts w:ascii="Sylfaen" w:hAnsi="Sylfaen"/>
        </w:rPr>
        <w:t xml:space="preserve"> Children’s Central </w:t>
      </w:r>
      <w:proofErr w:type="spellStart"/>
      <w:r>
        <w:rPr>
          <w:rFonts w:ascii="Sylfaen" w:hAnsi="Sylfaen"/>
        </w:rPr>
        <w:t>Hospital”is</w:t>
      </w:r>
      <w:proofErr w:type="spellEnd"/>
      <w:r>
        <w:rPr>
          <w:rFonts w:ascii="Sylfaen" w:hAnsi="Sylfaen"/>
        </w:rPr>
        <w:t xml:space="preserve"> </w:t>
      </w:r>
      <w:r w:rsidR="00DE4B48">
        <w:rPr>
          <w:rFonts w:ascii="Sylfaen" w:hAnsi="Sylfaen"/>
        </w:rPr>
        <w:t xml:space="preserve">specialized in treatment of LCH – address: 2/6 </w:t>
      </w:r>
      <w:proofErr w:type="spellStart"/>
      <w:r w:rsidR="00DE4B48">
        <w:rPr>
          <w:rFonts w:ascii="Sylfaen" w:hAnsi="Sylfaen"/>
        </w:rPr>
        <w:t>Lubliana</w:t>
      </w:r>
      <w:proofErr w:type="spellEnd"/>
      <w:r w:rsidR="00DE4B48">
        <w:rPr>
          <w:rFonts w:ascii="Sylfaen" w:hAnsi="Sylfaen"/>
        </w:rPr>
        <w:t xml:space="preserve"> str. Tbilisi, Georgia. Tel/Fax (995 32) 2529034, 2530033, E-mail: info@icc.ge</w:t>
      </w:r>
    </w:p>
    <w:p w:rsidR="008826E1" w:rsidRDefault="008826E1" w:rsidP="008826E1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>Medications (prednisolone,</w:t>
      </w:r>
      <w:r w:rsidR="00711206">
        <w:rPr>
          <w:rFonts w:ascii="Sylfaen" w:hAnsi="Sylfaen"/>
        </w:rPr>
        <w:t xml:space="preserve"> </w:t>
      </w:r>
      <w:proofErr w:type="spellStart"/>
      <w:r w:rsidR="00711206">
        <w:rPr>
          <w:rFonts w:ascii="Sylfaen" w:hAnsi="Sylfaen"/>
        </w:rPr>
        <w:t>Vinblastin</w:t>
      </w:r>
      <w:proofErr w:type="spellEnd"/>
      <w:r w:rsidR="00711206">
        <w:rPr>
          <w:rFonts w:ascii="Sylfaen" w:hAnsi="Sylfaen"/>
        </w:rPr>
        <w:t xml:space="preserve"> and </w:t>
      </w:r>
      <w:proofErr w:type="spellStart"/>
      <w:r w:rsidR="00711206">
        <w:rPr>
          <w:rFonts w:ascii="Sylfaen" w:hAnsi="Sylfaen"/>
        </w:rPr>
        <w:t>Cotrimoxaz</w:t>
      </w:r>
      <w:r>
        <w:rPr>
          <w:rFonts w:ascii="Sylfaen" w:hAnsi="Sylfaen"/>
        </w:rPr>
        <w:t>ol</w:t>
      </w:r>
      <w:proofErr w:type="spellEnd"/>
      <w:r>
        <w:rPr>
          <w:rFonts w:ascii="Sylfaen" w:hAnsi="Sylfaen"/>
        </w:rPr>
        <w:t>) are available in Georgia;</w:t>
      </w:r>
    </w:p>
    <w:p w:rsidR="008826E1" w:rsidRDefault="00005920" w:rsidP="008826E1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If the patient in question suffering from </w:t>
      </w:r>
      <w:proofErr w:type="gramStart"/>
      <w:r>
        <w:rPr>
          <w:rFonts w:ascii="Sylfaen" w:hAnsi="Sylfaen"/>
        </w:rPr>
        <w:t xml:space="preserve">LCH </w:t>
      </w:r>
      <w:r w:rsidRPr="00005920">
        <w:rPr>
          <w:rFonts w:ascii="Sylfaen" w:hAnsi="Sylfaen"/>
        </w:rPr>
        <w:t xml:space="preserve"> return</w:t>
      </w:r>
      <w:r w:rsidR="00C54981">
        <w:rPr>
          <w:rFonts w:ascii="Sylfaen" w:hAnsi="Sylfaen"/>
        </w:rPr>
        <w:t>s</w:t>
      </w:r>
      <w:proofErr w:type="gramEnd"/>
      <w:r w:rsidRPr="00005920">
        <w:rPr>
          <w:rFonts w:ascii="Sylfaen" w:hAnsi="Sylfaen"/>
        </w:rPr>
        <w:t xml:space="preserve"> to Georgia</w:t>
      </w:r>
      <w:r>
        <w:rPr>
          <w:rFonts w:ascii="Sylfaen" w:hAnsi="Sylfaen"/>
        </w:rPr>
        <w:t xml:space="preserve">, his </w:t>
      </w:r>
      <w:r w:rsidR="008826E1">
        <w:rPr>
          <w:rFonts w:ascii="Sylfaen" w:hAnsi="Sylfaen"/>
        </w:rPr>
        <w:t xml:space="preserve">Continuous treatment </w:t>
      </w:r>
      <w:r>
        <w:rPr>
          <w:rFonts w:ascii="Sylfaen" w:hAnsi="Sylfaen"/>
        </w:rPr>
        <w:t>will be</w:t>
      </w:r>
      <w:r w:rsidR="008826E1">
        <w:rPr>
          <w:rFonts w:ascii="Sylfaen" w:hAnsi="Sylfaen"/>
        </w:rPr>
        <w:t xml:space="preserve"> </w:t>
      </w:r>
      <w:proofErr w:type="spellStart"/>
      <w:r w:rsidR="008826E1">
        <w:rPr>
          <w:rFonts w:ascii="Sylfaen" w:hAnsi="Sylfaen"/>
        </w:rPr>
        <w:t>guaranted</w:t>
      </w:r>
      <w:proofErr w:type="spellEnd"/>
      <w:r>
        <w:rPr>
          <w:rFonts w:ascii="Sylfaen" w:hAnsi="Sylfaen"/>
        </w:rPr>
        <w:t>.</w:t>
      </w:r>
    </w:p>
    <w:p w:rsidR="00DE4B48" w:rsidRPr="00DE4B48" w:rsidRDefault="00DE4B48" w:rsidP="009D67BA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DE4B48">
        <w:rPr>
          <w:rFonts w:ascii="Sylfaen" w:hAnsi="Sylfaen"/>
        </w:rPr>
        <w:t>Diagnostic and trea</w:t>
      </w:r>
      <w:r w:rsidR="00005920" w:rsidRPr="00DE4B48">
        <w:rPr>
          <w:rFonts w:ascii="Sylfaen" w:hAnsi="Sylfaen"/>
        </w:rPr>
        <w:t xml:space="preserve">tment cost will cover by the State </w:t>
      </w:r>
      <w:proofErr w:type="spellStart"/>
      <w:r w:rsidR="00005920" w:rsidRPr="00DE4B48">
        <w:rPr>
          <w:rFonts w:ascii="Sylfaen" w:hAnsi="Sylfaen"/>
        </w:rPr>
        <w:t>programe</w:t>
      </w:r>
      <w:proofErr w:type="spellEnd"/>
      <w:r w:rsidR="00005920" w:rsidRPr="00DE4B48">
        <w:rPr>
          <w:rFonts w:ascii="Sylfaen" w:hAnsi="Sylfaen"/>
        </w:rPr>
        <w:t xml:space="preserve"> of “</w:t>
      </w:r>
      <w:r w:rsidR="00711206" w:rsidRPr="00DE4B48">
        <w:rPr>
          <w:rFonts w:ascii="Sylfaen" w:hAnsi="Sylfaen"/>
        </w:rPr>
        <w:t xml:space="preserve">Pediatric </w:t>
      </w:r>
      <w:proofErr w:type="spellStart"/>
      <w:r w:rsidR="00711206" w:rsidRPr="00DE4B48">
        <w:rPr>
          <w:rFonts w:ascii="Sylfaen" w:hAnsi="Sylfaen"/>
        </w:rPr>
        <w:t>Onco</w:t>
      </w:r>
      <w:proofErr w:type="spellEnd"/>
      <w:r w:rsidR="00711206" w:rsidRPr="00DE4B48">
        <w:rPr>
          <w:rFonts w:ascii="Sylfaen" w:hAnsi="Sylfaen"/>
        </w:rPr>
        <w:t>-Hematological</w:t>
      </w:r>
      <w:r w:rsidR="00005920" w:rsidRPr="00DE4B48">
        <w:rPr>
          <w:rFonts w:ascii="Sylfaen" w:hAnsi="Sylfaen"/>
        </w:rPr>
        <w:t xml:space="preserve"> services”.</w:t>
      </w:r>
      <w:r w:rsidRPr="00DE4B48">
        <w:rPr>
          <w:rFonts w:ascii="Sylfaen" w:hAnsi="Sylfaen"/>
        </w:rPr>
        <w:t xml:space="preserve"> The State </w:t>
      </w:r>
      <w:proofErr w:type="spellStart"/>
      <w:r w:rsidRPr="00DE4B48">
        <w:rPr>
          <w:rFonts w:ascii="Sylfaen" w:hAnsi="Sylfaen"/>
        </w:rPr>
        <w:t>programe</w:t>
      </w:r>
      <w:proofErr w:type="spellEnd"/>
      <w:r w:rsidRPr="00DE4B48">
        <w:rPr>
          <w:rFonts w:ascii="Sylfaen" w:hAnsi="Sylfaen"/>
        </w:rPr>
        <w:t xml:space="preserve"> fully (without co-payment and limit) covers outpatient and inpatient services</w:t>
      </w:r>
      <w:r w:rsidR="009D67BA">
        <w:rPr>
          <w:rFonts w:ascii="Sylfaen" w:hAnsi="Sylfaen"/>
          <w:lang w:val="ka-GE"/>
        </w:rPr>
        <w:t xml:space="preserve"> (</w:t>
      </w:r>
      <w:r w:rsidR="009D67BA" w:rsidRPr="009D67BA">
        <w:rPr>
          <w:rFonts w:ascii="Sylfaen" w:hAnsi="Sylfaen"/>
          <w:lang w:val="ka-GE"/>
        </w:rPr>
        <w:t>Including medicines</w:t>
      </w:r>
      <w:r w:rsidR="009D67BA">
        <w:rPr>
          <w:rFonts w:ascii="Sylfaen" w:hAnsi="Sylfaen"/>
          <w:lang w:val="ka-GE"/>
        </w:rPr>
        <w:t>)</w:t>
      </w:r>
      <w:r>
        <w:rPr>
          <w:rFonts w:ascii="Sylfaen" w:hAnsi="Sylfaen"/>
        </w:rPr>
        <w:t>.</w:t>
      </w:r>
    </w:p>
    <w:p w:rsidR="00711206" w:rsidRDefault="00711206" w:rsidP="000C5632">
      <w:pPr>
        <w:spacing w:before="100" w:beforeAutospacing="1" w:after="100" w:afterAutospacing="1" w:line="240" w:lineRule="auto"/>
        <w:jc w:val="both"/>
        <w:rPr>
          <w:rFonts w:ascii="Sylfaen" w:hAnsi="Sylfaen"/>
        </w:rPr>
      </w:pPr>
      <w:r w:rsidRPr="00EE01E4">
        <w:rPr>
          <w:rFonts w:ascii="Sylfaen" w:hAnsi="Sylfaen"/>
          <w:lang w:val="ka-GE"/>
        </w:rPr>
        <w:t>Sincerely</w:t>
      </w:r>
      <w:r>
        <w:rPr>
          <w:rFonts w:ascii="Sylfaen" w:hAnsi="Sylfaen"/>
        </w:rPr>
        <w:t>,</w:t>
      </w:r>
    </w:p>
    <w:p w:rsidR="00711206" w:rsidRDefault="00711206">
      <w:pPr>
        <w:rPr>
          <w:rFonts w:ascii="Sylfaen" w:hAnsi="Sylfaen"/>
        </w:rPr>
      </w:pPr>
      <w:r>
        <w:rPr>
          <w:rFonts w:ascii="Sylfaen" w:hAnsi="Sylfaen"/>
        </w:rPr>
        <w:br w:type="page"/>
      </w:r>
    </w:p>
    <w:p w:rsidR="00711206" w:rsidRPr="004959EA" w:rsidRDefault="00711206" w:rsidP="00711206">
      <w:pPr>
        <w:pStyle w:val="ListParagraph"/>
        <w:spacing w:after="0"/>
        <w:ind w:left="90" w:firstLine="720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4959EA">
        <w:rPr>
          <w:rFonts w:ascii="Sylfaen" w:eastAsia="Times New Roman" w:hAnsi="Sylfaen" w:cs="Times New Roman"/>
          <w:color w:val="000000"/>
          <w:lang w:val="ka-GE"/>
        </w:rPr>
        <w:lastRenderedPageBreak/>
        <w:t>საქართველოში გერმანიის ფედერალური რესპუბლიკის საელჩოს</w:t>
      </w:r>
    </w:p>
    <w:p w:rsidR="00711206" w:rsidRPr="004959EA" w:rsidRDefault="00711206" w:rsidP="00711206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:rsidR="00711206" w:rsidRDefault="00711206" w:rsidP="00711206">
      <w:pPr>
        <w:jc w:val="both"/>
        <w:rPr>
          <w:rFonts w:ascii="Sylfaen" w:hAnsi="Sylfaen"/>
          <w:lang w:val="ka-GE"/>
        </w:rPr>
      </w:pPr>
    </w:p>
    <w:p w:rsidR="00711206" w:rsidRDefault="00711206" w:rsidP="0071120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თქვენი ა.წ. </w:t>
      </w:r>
      <w:r>
        <w:rPr>
          <w:rFonts w:ascii="Sylfaen" w:hAnsi="Sylfaen"/>
        </w:rPr>
        <w:t xml:space="preserve">6 </w:t>
      </w:r>
      <w:r>
        <w:rPr>
          <w:rFonts w:ascii="Sylfaen" w:hAnsi="Sylfaen"/>
          <w:lang w:val="ka-GE"/>
        </w:rPr>
        <w:t xml:space="preserve">ივლისის </w:t>
      </w:r>
      <w:proofErr w:type="gramStart"/>
      <w:r>
        <w:rPr>
          <w:rFonts w:ascii="Sylfaen" w:hAnsi="Sylfaen"/>
          <w:lang w:val="ka-GE"/>
        </w:rPr>
        <w:t>N</w:t>
      </w:r>
      <w:r>
        <w:rPr>
          <w:rFonts w:ascii="Sylfaen" w:eastAsia="Times New Roman" w:hAnsi="Sylfaen" w:cs="Times New Roman"/>
          <w:sz w:val="24"/>
          <w:szCs w:val="24"/>
        </w:rPr>
        <w:t>65224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წერილის</w:t>
      </w:r>
      <w:proofErr w:type="gramEnd"/>
      <w:r>
        <w:rPr>
          <w:rFonts w:ascii="Sylfaen" w:hAnsi="Sylfaen"/>
          <w:lang w:val="ka-GE"/>
        </w:rPr>
        <w:t xml:space="preserve"> პასუხად, გაცნობებთ, რომ:</w:t>
      </w:r>
    </w:p>
    <w:p w:rsidR="00711206" w:rsidRPr="00711206" w:rsidRDefault="0080215F" w:rsidP="00711206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711206">
        <w:rPr>
          <w:rFonts w:ascii="Sylfaen" w:hAnsi="Sylfaen" w:cs="Sylfaen"/>
          <w:lang w:val="ka-GE"/>
        </w:rPr>
        <w:t>ლანგერჰასის</w:t>
      </w:r>
      <w:r w:rsidRPr="00711206">
        <w:rPr>
          <w:rFonts w:ascii="Sylfaen" w:hAnsi="Sylfaen"/>
          <w:lang w:val="ka-GE"/>
        </w:rPr>
        <w:t xml:space="preserve"> უჯრედების ჰისტიოციტოზი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მიეკუთვნება იშვიათ დაავადებებს, რომლის პატოგენეზი </w:t>
      </w:r>
      <w:r>
        <w:rPr>
          <w:rFonts w:ascii="Sylfaen" w:hAnsi="Sylfaen"/>
          <w:lang w:val="ka-GE"/>
        </w:rPr>
        <w:t>ლეიკოზის და ლიმფომის</w:t>
      </w:r>
      <w:r>
        <w:rPr>
          <w:rFonts w:ascii="Sylfaen" w:hAnsi="Sylfaen"/>
          <w:lang w:val="ka-GE"/>
        </w:rPr>
        <w:t xml:space="preserve"> მსგავსია. </w:t>
      </w:r>
      <w:r w:rsidR="00711206" w:rsidRPr="00711206">
        <w:rPr>
          <w:rFonts w:ascii="Sylfaen" w:hAnsi="Sylfaen" w:cs="Sylfaen"/>
          <w:lang w:val="ka-GE"/>
        </w:rPr>
        <w:t>ლანგერჰასის</w:t>
      </w:r>
      <w:r w:rsidR="00711206" w:rsidRPr="00711206">
        <w:rPr>
          <w:rFonts w:ascii="Sylfaen" w:hAnsi="Sylfaen"/>
          <w:lang w:val="ka-GE"/>
        </w:rPr>
        <w:t xml:space="preserve"> უჯრედების ჰისტიოციტოზის მკურნალობა</w:t>
      </w:r>
      <w:r w:rsidR="009D67BA">
        <w:rPr>
          <w:rFonts w:ascii="Sylfaen" w:hAnsi="Sylfaen"/>
          <w:lang w:val="ka-GE"/>
        </w:rPr>
        <w:t xml:space="preserve">, რომელიც მოიცავს ქიმიოთრაპიას, </w:t>
      </w:r>
      <w:r w:rsidR="00711206" w:rsidRPr="00711206">
        <w:rPr>
          <w:rFonts w:ascii="Sylfaen" w:hAnsi="Sylfaen"/>
          <w:lang w:val="ka-GE"/>
        </w:rPr>
        <w:t>საქართველოში შესაძლებელია;</w:t>
      </w:r>
      <w:bookmarkStart w:id="0" w:name="_GoBack"/>
      <w:bookmarkEnd w:id="0"/>
    </w:p>
    <w:p w:rsidR="00711206" w:rsidRPr="00711206" w:rsidRDefault="00711206" w:rsidP="00711206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შპს „მ. იაშვილის ბავშვთა ცენტრალური საავადმყოფოს“ ბავსვთა ონკოჰემატოლოგიური დეპარტამენტი არის დაწესებულება, სადაც შესაძლებელია </w:t>
      </w:r>
      <w:r w:rsidRPr="00711206">
        <w:rPr>
          <w:rFonts w:ascii="Sylfaen" w:hAnsi="Sylfaen" w:cs="Sylfaen"/>
          <w:lang w:val="ka-GE"/>
        </w:rPr>
        <w:t>ლანგერჰასის</w:t>
      </w:r>
      <w:r w:rsidRPr="00711206">
        <w:rPr>
          <w:rFonts w:ascii="Sylfaen" w:hAnsi="Sylfaen"/>
          <w:lang w:val="ka-GE"/>
        </w:rPr>
        <w:t xml:space="preserve"> უჯრედების </w:t>
      </w:r>
      <w:r>
        <w:rPr>
          <w:rFonts w:ascii="Sylfaen" w:hAnsi="Sylfaen"/>
          <w:lang w:val="ka-GE"/>
        </w:rPr>
        <w:t>ჰისტიოციტოზით დაავადებული პაციენტების მკურნალობა</w:t>
      </w:r>
      <w:r w:rsidR="00DE4B48">
        <w:rPr>
          <w:rFonts w:ascii="Sylfaen" w:hAnsi="Sylfaen"/>
        </w:rPr>
        <w:t xml:space="preserve"> - </w:t>
      </w:r>
      <w:r w:rsidR="00DE4B48">
        <w:rPr>
          <w:rFonts w:ascii="Sylfaen" w:hAnsi="Sylfaen"/>
          <w:lang w:val="ka-GE"/>
        </w:rPr>
        <w:t>მის</w:t>
      </w:r>
      <w:r w:rsidR="00DE4B48">
        <w:rPr>
          <w:rFonts w:ascii="Sylfaen" w:hAnsi="Sylfaen"/>
        </w:rPr>
        <w:t xml:space="preserve">: </w:t>
      </w:r>
      <w:r w:rsidR="00DE4B48">
        <w:rPr>
          <w:rFonts w:ascii="Sylfaen" w:hAnsi="Sylfaen"/>
          <w:lang w:val="ka-GE"/>
        </w:rPr>
        <w:t xml:space="preserve">თბილისი, ლუბლიანას </w:t>
      </w:r>
      <w:r w:rsidR="00DE4B48">
        <w:rPr>
          <w:rFonts w:ascii="Sylfaen" w:hAnsi="Sylfaen"/>
        </w:rPr>
        <w:t xml:space="preserve">2/6. </w:t>
      </w:r>
      <w:r w:rsidR="006939D3">
        <w:rPr>
          <w:rFonts w:ascii="Sylfaen" w:hAnsi="Sylfaen"/>
          <w:lang w:val="ka-GE"/>
        </w:rPr>
        <w:t>ტელ</w:t>
      </w:r>
      <w:r w:rsidR="00DE4B48">
        <w:rPr>
          <w:rFonts w:ascii="Sylfaen" w:hAnsi="Sylfaen"/>
        </w:rPr>
        <w:t>/</w:t>
      </w:r>
      <w:r w:rsidR="006939D3">
        <w:rPr>
          <w:rFonts w:ascii="Sylfaen" w:hAnsi="Sylfaen"/>
          <w:lang w:val="ka-GE"/>
        </w:rPr>
        <w:t>ფაქსი</w:t>
      </w:r>
      <w:r w:rsidR="00DE4B48">
        <w:rPr>
          <w:rFonts w:ascii="Sylfaen" w:hAnsi="Sylfaen"/>
        </w:rPr>
        <w:t xml:space="preserve"> (995 32) 2529034, 2530033, E-mail: info@icc.ge</w:t>
      </w:r>
      <w:r>
        <w:rPr>
          <w:rFonts w:ascii="Sylfaen" w:hAnsi="Sylfaen"/>
          <w:lang w:val="ka-GE"/>
        </w:rPr>
        <w:t>;</w:t>
      </w:r>
    </w:p>
    <w:p w:rsidR="00711206" w:rsidRPr="00711206" w:rsidRDefault="00711206" w:rsidP="00711206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მედიკამენტები (</w:t>
      </w:r>
      <w:r>
        <w:rPr>
          <w:rFonts w:ascii="Sylfaen" w:hAnsi="Sylfaen"/>
        </w:rPr>
        <w:t xml:space="preserve">prednisolone, </w:t>
      </w:r>
      <w:proofErr w:type="spellStart"/>
      <w:r>
        <w:rPr>
          <w:rFonts w:ascii="Sylfaen" w:hAnsi="Sylfaen"/>
        </w:rPr>
        <w:t>Vinblastin</w:t>
      </w:r>
      <w:proofErr w:type="spellEnd"/>
      <w:r>
        <w:rPr>
          <w:rFonts w:ascii="Sylfaen" w:hAnsi="Sylfaen"/>
        </w:rPr>
        <w:t xml:space="preserve"> and </w:t>
      </w:r>
      <w:proofErr w:type="spellStart"/>
      <w:r>
        <w:rPr>
          <w:rFonts w:ascii="Sylfaen" w:hAnsi="Sylfaen"/>
        </w:rPr>
        <w:t>Cotrimoxazol</w:t>
      </w:r>
      <w:proofErr w:type="spellEnd"/>
      <w:r>
        <w:rPr>
          <w:rFonts w:ascii="Sylfaen" w:hAnsi="Sylfaen"/>
          <w:lang w:val="ka-GE"/>
        </w:rPr>
        <w:t>) ხელმისაწვდომია საქართველოში;</w:t>
      </w:r>
    </w:p>
    <w:p w:rsidR="00711206" w:rsidRPr="00711206" w:rsidRDefault="00711206" w:rsidP="00711206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თუ პაციენტი, რომელიც დაავადებულია </w:t>
      </w:r>
      <w:r w:rsidRPr="00711206">
        <w:rPr>
          <w:rFonts w:ascii="Sylfaen" w:hAnsi="Sylfaen" w:cs="Sylfaen"/>
          <w:lang w:val="ka-GE"/>
        </w:rPr>
        <w:t>ლანგერჰასის</w:t>
      </w:r>
      <w:r w:rsidRPr="00711206">
        <w:rPr>
          <w:rFonts w:ascii="Sylfaen" w:hAnsi="Sylfaen"/>
          <w:lang w:val="ka-GE"/>
        </w:rPr>
        <w:t xml:space="preserve"> უჯრედების </w:t>
      </w:r>
      <w:r>
        <w:rPr>
          <w:rFonts w:ascii="Sylfaen" w:hAnsi="Sylfaen"/>
          <w:lang w:val="ka-GE"/>
        </w:rPr>
        <w:t>ჰისტიოციტოზით, დაბრუნდება საქართველოში, მისი უწყვეტი მკურნალობა გარანტირებული იქნება;</w:t>
      </w:r>
    </w:p>
    <w:p w:rsidR="00711206" w:rsidRPr="00711206" w:rsidRDefault="00711206" w:rsidP="00711206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დიაგნოსტიკა და მკურნალობა დაიფარება „ბავშვთა ონკოჰემატოლოგიური მომსახურების“ სახელმწიფო პროგრამით.</w:t>
      </w:r>
      <w:r w:rsidR="00DE4B48">
        <w:rPr>
          <w:rFonts w:ascii="Sylfaen" w:hAnsi="Sylfaen"/>
          <w:lang w:val="ka-GE"/>
        </w:rPr>
        <w:t xml:space="preserve"> სახელმწიფო პროგრამა სრულად (თანაგადახდისა და ლიმიტის გარეშე) ფარავს ამბულატორიულ და სტაციონარულ მომსახურებას</w:t>
      </w:r>
      <w:r w:rsidR="009D67BA">
        <w:rPr>
          <w:rFonts w:ascii="Sylfaen" w:hAnsi="Sylfaen"/>
          <w:lang w:val="ka-GE"/>
        </w:rPr>
        <w:t xml:space="preserve"> (მ.შ. მედიკამენტები)</w:t>
      </w:r>
      <w:r w:rsidR="00DE4B48">
        <w:rPr>
          <w:rFonts w:ascii="Sylfaen" w:hAnsi="Sylfaen"/>
          <w:lang w:val="ka-GE"/>
        </w:rPr>
        <w:t>.</w:t>
      </w:r>
    </w:p>
    <w:p w:rsidR="00711206" w:rsidRDefault="00711206" w:rsidP="0071120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711206" w:rsidRPr="00711206" w:rsidRDefault="00711206" w:rsidP="00711206">
      <w:pPr>
        <w:jc w:val="both"/>
        <w:rPr>
          <w:rFonts w:ascii="Sylfaen" w:hAnsi="Sylfaen"/>
          <w:lang w:val="ka-GE"/>
        </w:rPr>
      </w:pPr>
    </w:p>
    <w:p w:rsidR="00711206" w:rsidRPr="003B3FAC" w:rsidRDefault="00711206" w:rsidP="00711206">
      <w:pPr>
        <w:jc w:val="both"/>
        <w:rPr>
          <w:rFonts w:ascii="Sylfaen" w:hAnsi="Sylfaen"/>
          <w:lang w:val="ka-GE"/>
        </w:rPr>
      </w:pPr>
    </w:p>
    <w:p w:rsidR="000C5632" w:rsidRPr="00711206" w:rsidRDefault="000C5632" w:rsidP="000C56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C5632" w:rsidRPr="00711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10084"/>
    <w:multiLevelType w:val="hybridMultilevel"/>
    <w:tmpl w:val="F5B496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7A72E0"/>
    <w:multiLevelType w:val="hybridMultilevel"/>
    <w:tmpl w:val="FB64E23C"/>
    <w:lvl w:ilvl="0" w:tplc="BED8E462">
      <w:start w:val="1"/>
      <w:numFmt w:val="lowerLetter"/>
      <w:lvlText w:val="%1."/>
      <w:lvlJc w:val="left"/>
      <w:pPr>
        <w:ind w:left="720" w:hanging="360"/>
      </w:pPr>
      <w:rPr>
        <w:rFonts w:ascii="Sylfaen" w:eastAsiaTheme="minorHAnsi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32"/>
    <w:rsid w:val="00005920"/>
    <w:rsid w:val="000C5632"/>
    <w:rsid w:val="002C3DA2"/>
    <w:rsid w:val="006939D3"/>
    <w:rsid w:val="00711206"/>
    <w:rsid w:val="0080215F"/>
    <w:rsid w:val="008826E1"/>
    <w:rsid w:val="008E393C"/>
    <w:rsid w:val="009D67BA"/>
    <w:rsid w:val="00A95F21"/>
    <w:rsid w:val="00B442C2"/>
    <w:rsid w:val="00C54981"/>
    <w:rsid w:val="00DE4B48"/>
    <w:rsid w:val="00E94F0B"/>
    <w:rsid w:val="00F5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6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1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Tea Tavidashvili</cp:lastModifiedBy>
  <cp:revision>7</cp:revision>
  <cp:lastPrinted>2018-07-18T09:29:00Z</cp:lastPrinted>
  <dcterms:created xsi:type="dcterms:W3CDTF">2018-07-17T09:58:00Z</dcterms:created>
  <dcterms:modified xsi:type="dcterms:W3CDTF">2018-07-18T09:33:00Z</dcterms:modified>
</cp:coreProperties>
</file>